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УПРАВЛЕНИЕ ОБРАЗОВАНИЯ АДМИНИСТРАЦИИ</w:t>
        <w:br/>
        <w:t>ГОРОДА НЕВИННОМЫССКА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МУНИЦИПАЛЬНОЕ БЮДЖЕТНОЕ</w:t>
        <w:br/>
        <w:t>ОБЩЕОБРАЗОВАТЕЛЬНОЕ УЧРЕЖДЕНИЕ</w:t>
        <w:br/>
        <w:t>СРЕДНЯЯ ОБЩЕОБРАЗОВАТЕЛЬНАЯ ШКОЛА № 2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1083310</wp:posOffset>
                </wp:positionH>
                <wp:positionV relativeFrom="paragraph">
                  <wp:posOffset>419100</wp:posOffset>
                </wp:positionV>
                <wp:extent cx="990600" cy="216535"/>
                <wp:wrapTopAndBottom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9060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0Е09.2021 г.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85.299999999999997pt;margin-top:33.pt;width:78.pt;height:17.0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0Е09.2021 г.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0" distB="0" distL="114300" distR="114300" simplePos="0" relativeHeight="125829380" behindDoc="0" locked="0" layoutInCell="1" allowOverlap="1">
            <wp:simplePos x="0" y="0"/>
            <wp:positionH relativeFrom="page">
              <wp:posOffset>6118860</wp:posOffset>
            </wp:positionH>
            <wp:positionV relativeFrom="paragraph">
              <wp:posOffset>393700</wp:posOffset>
            </wp:positionV>
            <wp:extent cx="871855" cy="372110"/>
            <wp:wrapSquare wrapText="left"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71855" cy="372110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Невинномысск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 утверждении плана противодействия коррупции на 2021 -2022 учебный год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целях организации соответствующей работы по соблюдению требований Федерального закона от 19.12.2008 № 273-ФЭ «О противодействии коррупции», закона Ставропольского края от 04.05.2009 № 25-кз «О противодействии коррупции в Ставропольском крае»,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ПРИКАЗЫВАЮ: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8" w:val="left"/>
        </w:tabs>
        <w:bidi w:val="0"/>
        <w:spacing w:before="0" w:after="0" w:line="240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Утвердить план мероприятий по противодействию коррупции в МБОУ СОШ № 2 на 2021-2022 учебный год согласно Приложению.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62" w:val="left"/>
        </w:tabs>
        <w:bidi w:val="0"/>
        <w:spacing w:before="0" w:after="0" w:line="240" w:lineRule="auto"/>
        <w:ind w:left="740" w:right="0" w:hanging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Назначенным ответственным лицам исполнять требования утвержденного плана работы антикоррупционной направленности в соответствии с установленными сроками.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Приказ вступает в силу с момента подписания.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36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972" w:right="685" w:bottom="1310" w:left="1639" w:header="1544" w:footer="882" w:gutter="0"/>
          <w:pgNumType w:start="1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Контроль за исполнением настоящего приказа оставляю за собой.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39" w:after="3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972" w:right="0" w:bottom="1310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framePr w:w="2914" w:h="662" w:wrap="none" w:vAnchor="text" w:hAnchor="page" w:x="1640" w:y="419"/>
        <w:widowControl w:val="0"/>
        <w:shd w:val="clear" w:color="auto" w:fill="auto"/>
        <w:bidi w:val="0"/>
        <w:spacing w:before="0" w:after="0" w:line="240" w:lineRule="auto"/>
        <w:ind w:left="280" w:right="0" w:hanging="2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Директор МБОУ СОШ города</w:t>
      </w:r>
    </w:p>
    <w:p>
      <w:pPr>
        <w:pStyle w:val="Style2"/>
        <w:keepNext w:val="0"/>
        <w:keepLines w:val="0"/>
        <w:framePr w:w="1819" w:h="341" w:wrap="none" w:vAnchor="text" w:hAnchor="page" w:x="8744" w:y="74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М.А. Маланин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1784350</wp:posOffset>
            </wp:positionH>
            <wp:positionV relativeFrom="paragraph">
              <wp:posOffset>12700</wp:posOffset>
            </wp:positionV>
            <wp:extent cx="3090545" cy="1584960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090545" cy="158496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90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972" w:right="685" w:bottom="1310" w:left="163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auto"/>
      <w:spacing w:after="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